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9AD" w14:textId="4D5CE486" w:rsidR="002A5A24" w:rsidRPr="0063703E" w:rsidRDefault="00F85573" w:rsidP="00F8557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3703E">
        <w:rPr>
          <w:rFonts w:ascii="Times New Roman" w:hAnsi="Times New Roman" w:cs="Times New Roman"/>
          <w:sz w:val="28"/>
          <w:szCs w:val="28"/>
        </w:rPr>
        <w:t xml:space="preserve">Использование метода биоакустической коррекции </w:t>
      </w:r>
      <w:r w:rsidR="00A0244C" w:rsidRPr="0063703E">
        <w:rPr>
          <w:rFonts w:ascii="Times New Roman" w:hAnsi="Times New Roman" w:cs="Times New Roman"/>
          <w:sz w:val="28"/>
          <w:szCs w:val="28"/>
        </w:rPr>
        <w:t>в медико-социальной реабилитации наркозависимых</w:t>
      </w:r>
      <w:r w:rsidR="00ED3B28">
        <w:rPr>
          <w:rFonts w:ascii="Times New Roman" w:hAnsi="Times New Roman" w:cs="Times New Roman"/>
          <w:sz w:val="28"/>
          <w:szCs w:val="28"/>
        </w:rPr>
        <w:t>.</w:t>
      </w:r>
      <w:r w:rsidR="00A0244C" w:rsidRPr="00637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73852" w14:textId="1CE8538E" w:rsidR="00CC3799" w:rsidRDefault="002666FD" w:rsidP="00CC379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04BD">
        <w:rPr>
          <w:rFonts w:ascii="Times New Roman" w:hAnsi="Times New Roman" w:cs="Times New Roman"/>
          <w:sz w:val="28"/>
          <w:szCs w:val="28"/>
        </w:rPr>
        <w:t>Константинов К.В</w:t>
      </w:r>
      <w:r w:rsidR="00B45C4A" w:rsidRPr="00DB04BD">
        <w:rPr>
          <w:rFonts w:ascii="Times New Roman" w:hAnsi="Times New Roman" w:cs="Times New Roman"/>
          <w:sz w:val="28"/>
          <w:szCs w:val="28"/>
        </w:rPr>
        <w:t>.</w:t>
      </w:r>
      <w:r w:rsidRPr="00DB04BD">
        <w:rPr>
          <w:rFonts w:ascii="Times New Roman" w:hAnsi="Times New Roman" w:cs="Times New Roman"/>
          <w:sz w:val="28"/>
          <w:szCs w:val="28"/>
        </w:rPr>
        <w:t>,</w:t>
      </w:r>
      <w:r w:rsidR="005C384F">
        <w:rPr>
          <w:rFonts w:ascii="Times New Roman" w:hAnsi="Times New Roman" w:cs="Times New Roman"/>
          <w:sz w:val="28"/>
          <w:szCs w:val="28"/>
        </w:rPr>
        <w:t xml:space="preserve"> Плетнев М.</w:t>
      </w:r>
      <w:r w:rsidR="003529F4">
        <w:rPr>
          <w:rFonts w:ascii="Times New Roman" w:hAnsi="Times New Roman" w:cs="Times New Roman"/>
          <w:sz w:val="28"/>
          <w:szCs w:val="28"/>
        </w:rPr>
        <w:t>Ю</w:t>
      </w:r>
      <w:r w:rsidR="005C384F">
        <w:rPr>
          <w:rFonts w:ascii="Times New Roman" w:hAnsi="Times New Roman" w:cs="Times New Roman"/>
          <w:sz w:val="28"/>
          <w:szCs w:val="28"/>
        </w:rPr>
        <w:t>.,</w:t>
      </w:r>
      <w:r w:rsidR="00DB04BD" w:rsidRPr="00DB04BD">
        <w:rPr>
          <w:rFonts w:ascii="Times New Roman" w:hAnsi="Times New Roman" w:cs="Times New Roman"/>
          <w:sz w:val="28"/>
          <w:szCs w:val="28"/>
        </w:rPr>
        <w:t xml:space="preserve"> Веткин В.</w:t>
      </w:r>
      <w:r w:rsidR="00AD07FF">
        <w:rPr>
          <w:rFonts w:ascii="Times New Roman" w:hAnsi="Times New Roman" w:cs="Times New Roman"/>
          <w:sz w:val="28"/>
          <w:szCs w:val="28"/>
        </w:rPr>
        <w:t>В</w:t>
      </w:r>
      <w:r w:rsidR="00DB04BD" w:rsidRPr="00DB04BD">
        <w:rPr>
          <w:rFonts w:ascii="Times New Roman" w:hAnsi="Times New Roman" w:cs="Times New Roman"/>
          <w:sz w:val="28"/>
          <w:szCs w:val="28"/>
        </w:rPr>
        <w:t>.,</w:t>
      </w:r>
      <w:r w:rsidR="00E87BF6">
        <w:rPr>
          <w:rFonts w:ascii="Times New Roman" w:hAnsi="Times New Roman" w:cs="Times New Roman"/>
          <w:sz w:val="28"/>
          <w:szCs w:val="28"/>
        </w:rPr>
        <w:t xml:space="preserve"> Образцова В.А.,</w:t>
      </w:r>
      <w:r w:rsidR="00CC3799" w:rsidRPr="00DB04BD">
        <w:rPr>
          <w:rFonts w:ascii="Times New Roman" w:hAnsi="Times New Roman" w:cs="Times New Roman"/>
          <w:sz w:val="28"/>
          <w:szCs w:val="28"/>
        </w:rPr>
        <w:t xml:space="preserve"> </w:t>
      </w:r>
      <w:r w:rsidR="00DB04BD" w:rsidRPr="00DB04BD">
        <w:rPr>
          <w:rFonts w:ascii="Times New Roman" w:hAnsi="Times New Roman" w:cs="Times New Roman"/>
          <w:sz w:val="28"/>
          <w:szCs w:val="28"/>
        </w:rPr>
        <w:t>Юмашева Е.П.</w:t>
      </w:r>
    </w:p>
    <w:p w14:paraId="7CAC6980" w14:textId="10962299" w:rsidR="00E87BF6" w:rsidRPr="00E87BF6" w:rsidRDefault="00E87BF6" w:rsidP="00E87BF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«Клиника биоакустической коррекции», Санкт-Петербург. Благотворительная общественная организация «Фавор», Санкт-Петербург.</w:t>
      </w:r>
    </w:p>
    <w:p w14:paraId="1C487DA7" w14:textId="77777777" w:rsidR="00CC3799" w:rsidRDefault="00CC3799" w:rsidP="00CC379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24093DAC" w14:textId="77777777" w:rsidR="0063703E" w:rsidRDefault="00BD253F" w:rsidP="006370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3799" w:rsidRPr="00A0244C">
        <w:rPr>
          <w:rFonts w:ascii="Times New Roman" w:hAnsi="Times New Roman" w:cs="Times New Roman"/>
          <w:sz w:val="28"/>
          <w:szCs w:val="28"/>
        </w:rPr>
        <w:t xml:space="preserve">потребление наркотиков </w:t>
      </w:r>
      <w:r w:rsidR="000B0422" w:rsidRPr="00A0244C">
        <w:rPr>
          <w:rFonts w:ascii="Times New Roman" w:hAnsi="Times New Roman" w:cs="Times New Roman"/>
          <w:sz w:val="28"/>
          <w:szCs w:val="28"/>
        </w:rPr>
        <w:t>сопровождается дезинтеграцией деятельности</w:t>
      </w:r>
      <w:r w:rsidR="00CC3799" w:rsidRPr="00A0244C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="000B0422" w:rsidRPr="00A0244C">
        <w:rPr>
          <w:rFonts w:ascii="Times New Roman" w:hAnsi="Times New Roman" w:cs="Times New Roman"/>
          <w:sz w:val="28"/>
          <w:szCs w:val="28"/>
        </w:rPr>
        <w:t xml:space="preserve">. Нарушаются процессы регуляции, </w:t>
      </w:r>
      <w:r w:rsidR="00A0244C" w:rsidRPr="00A0244C">
        <w:rPr>
          <w:rFonts w:ascii="Times New Roman" w:hAnsi="Times New Roman" w:cs="Times New Roman"/>
          <w:sz w:val="28"/>
          <w:szCs w:val="28"/>
        </w:rPr>
        <w:t xml:space="preserve">угнетаются </w:t>
      </w:r>
      <w:r w:rsidR="000B0422" w:rsidRPr="00A0244C">
        <w:rPr>
          <w:rFonts w:ascii="Times New Roman" w:hAnsi="Times New Roman" w:cs="Times New Roman"/>
          <w:sz w:val="28"/>
          <w:szCs w:val="28"/>
        </w:rPr>
        <w:t xml:space="preserve">когнитивные функции, </w:t>
      </w:r>
      <w:r w:rsidR="00A0244C" w:rsidRPr="00A0244C">
        <w:rPr>
          <w:rFonts w:ascii="Times New Roman" w:hAnsi="Times New Roman" w:cs="Times New Roman"/>
          <w:sz w:val="28"/>
          <w:szCs w:val="28"/>
        </w:rPr>
        <w:t xml:space="preserve">редуцируется </w:t>
      </w:r>
      <w:r w:rsidR="000B0422" w:rsidRPr="00A0244C">
        <w:rPr>
          <w:rFonts w:ascii="Times New Roman" w:hAnsi="Times New Roman" w:cs="Times New Roman"/>
          <w:sz w:val="28"/>
          <w:szCs w:val="28"/>
        </w:rPr>
        <w:t>эмоционально-волевая сфера. В этой связи, одним из актуальных</w:t>
      </w:r>
      <w:r w:rsidR="00CC3799" w:rsidRPr="00A0244C">
        <w:rPr>
          <w:rFonts w:ascii="Times New Roman" w:hAnsi="Times New Roman" w:cs="Times New Roman"/>
          <w:sz w:val="28"/>
          <w:szCs w:val="28"/>
        </w:rPr>
        <w:t xml:space="preserve"> </w:t>
      </w:r>
      <w:r w:rsidR="000B0422" w:rsidRPr="00A0244C">
        <w:rPr>
          <w:rFonts w:ascii="Times New Roman" w:hAnsi="Times New Roman" w:cs="Times New Roman"/>
          <w:sz w:val="28"/>
          <w:szCs w:val="28"/>
        </w:rPr>
        <w:t>направлений восстановительных мероприятий у наркозависимых, является нейрореабилитация, направленная на нормализацию психофи</w:t>
      </w:r>
      <w:r>
        <w:rPr>
          <w:rFonts w:ascii="Times New Roman" w:hAnsi="Times New Roman" w:cs="Times New Roman"/>
          <w:sz w:val="28"/>
          <w:szCs w:val="28"/>
        </w:rPr>
        <w:t>зиологического состояния</w:t>
      </w:r>
      <w:r w:rsidR="000B0422" w:rsidRPr="00A0244C">
        <w:rPr>
          <w:rFonts w:ascii="Times New Roman" w:hAnsi="Times New Roman" w:cs="Times New Roman"/>
          <w:sz w:val="28"/>
          <w:szCs w:val="28"/>
        </w:rPr>
        <w:t>.</w:t>
      </w:r>
      <w:r w:rsidR="00541B07" w:rsidRPr="00B4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8FA656" w14:textId="77777777" w:rsidR="00061943" w:rsidRDefault="00566C49" w:rsidP="006370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</w:t>
      </w:r>
      <w:r w:rsidR="00A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 предлагает широкий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арсенал средств эффективной нейрокоррекции. Однако</w:t>
      </w:r>
      <w:r w:rsidR="00541B07" w:rsidRPr="00B4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</w:t>
      </w:r>
      <w:r w:rsidR="000B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особенностью восстановительных мероприятий у наркозависимых, учитывая </w:t>
      </w:r>
      <w:r w:rsidR="00A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уровень </w:t>
      </w:r>
      <w:r w:rsidR="005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ксикации</w:t>
      </w:r>
      <w:r w:rsidR="005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предпочтительное использование </w:t>
      </w:r>
      <w:r w:rsidR="005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немедикаментозных методов.</w:t>
      </w:r>
      <w:r w:rsidR="000B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B07" w:rsidRPr="00B4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ECE338" w14:textId="4A842233" w:rsidR="00BD253F" w:rsidRPr="00BD253F" w:rsidRDefault="00BD253F" w:rsidP="006370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74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немедикаментозн</w:t>
      </w:r>
      <w:r w:rsidR="0074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патогенных состояний </w:t>
      </w:r>
      <w:r w:rsidR="0026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</w:t>
      </w:r>
      <w:r w:rsidR="0074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основанным на 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биоэлектрическ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мозга. </w:t>
      </w:r>
      <w:r w:rsidR="00D0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технологий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методы 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ЭЭГ-зависимой 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биологической обратной связи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нейробиоуправления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различные варианты ритмической полисенсорной стимуляции, в том числе методы музыкот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ерапии. Однако данные способы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перспективность, имеют целый ряд ограничений. Так, эффективность нейробиоуправления существенно зависит от сохранности когнитивной и эмоционально-волевой сфер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методов ритмической стимуляции не приводит к длительному подавлению патогенных состояний,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использования музыкотерапии необходим учет </w:t>
      </w:r>
      <w:r w:rsidR="0074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реагирования структур мозга на раз</w:t>
      </w:r>
      <w:r w:rsidR="0074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произведения. </w:t>
      </w:r>
    </w:p>
    <w:p w14:paraId="70D5BB19" w14:textId="31894021" w:rsidR="00CC3799" w:rsidRDefault="0063703E" w:rsidP="002666FD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институте экспериментальной медицины (ФГБНУ «ИЭМ», Санкт-Петербург) р</w:t>
      </w:r>
      <w:r w:rsid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биоакустической коррекции (БАК) функционального состояния ЦНС.</w:t>
      </w:r>
      <w:r w:rsidR="0026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реализован в аппаратно-компьютерном комплексе </w:t>
      </w:r>
      <w:r w:rsidR="002666FD" w:rsidRPr="00B45C4A">
        <w:rPr>
          <w:rFonts w:ascii="Times New Roman" w:hAnsi="Times New Roman" w:cs="Times New Roman"/>
          <w:sz w:val="28"/>
          <w:szCs w:val="28"/>
        </w:rPr>
        <w:t>«Синхро-С» (РУ № ФСР 2010/07223 от 01.03.16.)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D0747D">
        <w:rPr>
          <w:rFonts w:ascii="Times New Roman" w:hAnsi="Times New Roman" w:cs="Times New Roman"/>
          <w:sz w:val="28"/>
          <w:szCs w:val="28"/>
        </w:rPr>
        <w:t xml:space="preserve"> производство ООО «Синкор»</w:t>
      </w:r>
      <w:r w:rsidR="00025BBC">
        <w:rPr>
          <w:rFonts w:ascii="Times New Roman" w:hAnsi="Times New Roman" w:cs="Times New Roman"/>
          <w:sz w:val="28"/>
          <w:szCs w:val="28"/>
        </w:rPr>
        <w:t>, Санкт-Петербург</w:t>
      </w:r>
      <w:r w:rsidR="002666FD" w:rsidRPr="00B45C4A">
        <w:rPr>
          <w:rFonts w:ascii="Times New Roman" w:hAnsi="Times New Roman" w:cs="Times New Roman"/>
          <w:sz w:val="28"/>
          <w:szCs w:val="28"/>
        </w:rPr>
        <w:t xml:space="preserve">. 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метода БАК используется концепция непроизвольной саморегуляции, осуществляе</w:t>
      </w:r>
      <w:r w:rsidR="0043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предъявления музыкоподобных звуков, параметры которых 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согласованы с показателями ритмической структуры ЭЭГ и </w:t>
      </w:r>
      <w:r w:rsid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синхронно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текущей биоэлектрической активност</w:t>
      </w:r>
      <w:r w:rsidR="00D0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показано успешное применение 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БАК на группе больных неврозом с астеническим синдромом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синдромом дефицита внимания и гиперактивностью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комплексной медицинской реабилитации у больных с органическими поражениями головного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больных гипертонической болезнью, а также на пациентах, перенесших инфаркт миокарда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6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 других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механизм восстановления функционального состояния ЦНС в условиях БАК заключается в ак</w:t>
      </w:r>
      <w:r w:rsidR="001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тивации процессов </w:t>
      </w:r>
      <w:r w:rsidR="00D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нейропластичности</w:t>
      </w:r>
      <w:r w:rsidR="001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обусловлено скоррелированностью предъявления акустических стимулов с </w:t>
      </w:r>
      <w:r w:rsidR="000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биоэлектрической активностью мозга</w:t>
      </w:r>
      <w:r w:rsidR="00BD253F" w:rsidRPr="00BD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FBB125" w14:textId="1DB50296" w:rsidR="002359FD" w:rsidRDefault="00754FB6" w:rsidP="001F6A2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E42F1">
        <w:rPr>
          <w:rFonts w:ascii="Times New Roman" w:eastAsiaTheme="majorEastAsia" w:hAnsi="Times New Roman" w:cs="Times New Roman"/>
          <w:kern w:val="24"/>
          <w:sz w:val="28"/>
          <w:szCs w:val="28"/>
        </w:rPr>
        <w:t>В дневном стационаре</w:t>
      </w:r>
      <w:r w:rsidR="00FD7756" w:rsidRPr="00CE42F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при Александро-Невской Лавре</w:t>
      </w:r>
      <w:r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113B9B">
        <w:rPr>
          <w:rFonts w:ascii="Times New Roman" w:eastAsiaTheme="majorEastAsia" w:hAnsi="Times New Roman" w:cs="Times New Roman"/>
          <w:kern w:val="24"/>
          <w:sz w:val="28"/>
          <w:szCs w:val="28"/>
        </w:rPr>
        <w:t>проводились реабилитационные мероприятия по программе помощи зависимым</w:t>
      </w:r>
      <w:r w:rsidR="00ED3B28">
        <w:rPr>
          <w:rFonts w:ascii="Times New Roman" w:eastAsiaTheme="majorEastAsia" w:hAnsi="Times New Roman" w:cs="Times New Roman"/>
          <w:kern w:val="24"/>
          <w:sz w:val="28"/>
          <w:szCs w:val="28"/>
        </w:rPr>
        <w:t>:</w:t>
      </w:r>
      <w:r w:rsidR="00113B9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«Фавор»</w:t>
      </w:r>
      <w:r w:rsidR="00ED3B2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. В данном исследовании программа включала в себя групповые психотерапевтические занятия в сочетании </w:t>
      </w:r>
      <w:r w:rsidR="00113B9B">
        <w:rPr>
          <w:rFonts w:ascii="Times New Roman" w:eastAsiaTheme="majorEastAsia" w:hAnsi="Times New Roman" w:cs="Times New Roman"/>
          <w:kern w:val="24"/>
          <w:sz w:val="28"/>
          <w:szCs w:val="28"/>
        </w:rPr>
        <w:t>с нейрореабилитацией</w:t>
      </w:r>
      <w:r w:rsidR="00ED3B2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 основе метода биоакустической коррекции</w:t>
      </w:r>
      <w:r w:rsidR="00113B9B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ED3B28">
        <w:rPr>
          <w:rFonts w:ascii="Times New Roman" w:eastAsiaTheme="majorEastAsia" w:hAnsi="Times New Roman" w:cs="Times New Roman"/>
          <w:kern w:val="24"/>
          <w:sz w:val="28"/>
          <w:szCs w:val="28"/>
        </w:rPr>
        <w:t>Обследован</w:t>
      </w:r>
      <w:r w:rsidR="007A62B8"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FD7756">
        <w:rPr>
          <w:rFonts w:ascii="Times New Roman" w:eastAsiaTheme="majorEastAsia" w:hAnsi="Times New Roman" w:cs="Times New Roman"/>
          <w:kern w:val="24"/>
          <w:sz w:val="28"/>
          <w:szCs w:val="28"/>
        </w:rPr>
        <w:t>31</w:t>
      </w:r>
      <w:r w:rsidR="007A62B8"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человек </w:t>
      </w:r>
      <w:r w:rsidR="00ED3B28"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 период восстановления 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19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муж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чин</w:t>
      </w:r>
      <w:r w:rsidR="00ED3B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 жен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щин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="001F6A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средний возраст 3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9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лет</w:t>
      </w:r>
      <w:r w:rsidR="00ED3B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B45C4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Стаж употребления</w:t>
      </w:r>
      <w:r w:rsid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 5 до 20 лет</w:t>
      </w:r>
      <w:r w:rsidR="00F87C05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Срок трезвости: от 1,5 до 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24 месяцев, средний срок</w:t>
      </w:r>
      <w:r w:rsidR="00CE42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трезвости</w:t>
      </w:r>
      <w:r w:rsidR="006110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8,7 месяца</w:t>
      </w:r>
      <w:r w:rsidR="007A62B8" w:rsidRPr="00B45C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14:paraId="64752BE8" w14:textId="5AE264C7" w:rsidR="00C35F9B" w:rsidRDefault="00C35F9B" w:rsidP="00C35F9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Процедуры БАК заключались в прослушивании больными акустических сэмплов, предъявление которых было скоррелировано с текущей ЭЭГ. Для этого проводилась регистрация ЭЭГ по 4 каналам в точках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Fp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1,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Fp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2, О1, О2, униполярно относительно объединенных ушных электродов с частотой дискретизации 250 Гц. Преобразование ЭЭГ в последовательность звуков производилось по каждому отведению независимо и одновременно. Звуки от всех отведений микшировались. Полученный акустический образ собственной ЭЭГ в реальном времени предъявляли через головные телефоны, в соответствии со стороной отведения: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Fp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1,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O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 – левое ухо;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Fp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2, 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O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 – правое ухо. Для каждого</w:t>
      </w:r>
      <w:r w:rsidR="00A545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пациента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устанавливался комфортный уровень громкости. Продолжительность </w:t>
      </w:r>
      <w:r w:rsidR="002359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процедуры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составляла 15-20 минут, курс – </w:t>
      </w:r>
      <w:r w:rsidR="00575B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 8 до 22</w:t>
      </w:r>
      <w:r w:rsidRPr="00C35F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процедур. </w:t>
      </w:r>
    </w:p>
    <w:p w14:paraId="2F7B9BA9" w14:textId="63F2BBFE" w:rsidR="00523EF2" w:rsidRPr="00C35F9B" w:rsidRDefault="00523EF2" w:rsidP="00C35F9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начале и конце курса процедур БАК проводилась оценка состояния пациентов на основе 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десятибального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опросника по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следующим шкалам: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эмоциональная лабильность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агрессивность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время засыпания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частота ночных пробуждений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сноговорение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чуткость сна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D074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«скрип зубами», «страхи», «колебания артериального давления», «замирание ритма сердца», «концентрация внимания», «потливость», 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«приступы сонливости», «головокружение», «головные боли», «тики», «заикания», «</w:t>
      </w:r>
      <w:r w:rsidR="00432D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нарушения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памят</w:t>
      </w:r>
      <w:r w:rsidR="00432D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8951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», «тремор», «утомляемость», «метеозависимость», «запоры».</w:t>
      </w:r>
      <w:r w:rsidR="00C336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87CE9" w:rsidRPr="00087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Статистический анализ проводился с использованием программных пакетов Microsoft Excel 2010 и «Statistica 6.0». Анализировались средние значения и стандартное квадратичное отклонение при нормальном распределении. Оценка нормальности распределений проводилась с использованием критерия </w:t>
      </w:r>
      <w:r w:rsidR="00087CE9" w:rsidRPr="00087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Колмогорова-Смирнова. Критерием достоверности служил t-критерий Стъюдента.</w:t>
      </w:r>
    </w:p>
    <w:p w14:paraId="5277B387" w14:textId="5B89296C" w:rsidR="00252C6E" w:rsidRDefault="00C066DD" w:rsidP="001F6A2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A">
        <w:rPr>
          <w:rFonts w:ascii="Times New Roman" w:hAnsi="Times New Roman" w:cs="Times New Roman"/>
          <w:sz w:val="28"/>
          <w:szCs w:val="28"/>
        </w:rPr>
        <w:t>В ходе</w:t>
      </w:r>
      <w:r w:rsidR="001F6A2C">
        <w:rPr>
          <w:rFonts w:ascii="Times New Roman" w:hAnsi="Times New Roman" w:cs="Times New Roman"/>
          <w:sz w:val="28"/>
          <w:szCs w:val="28"/>
        </w:rPr>
        <w:t xml:space="preserve"> проведенной коррекции наблюдало</w:t>
      </w:r>
      <w:r w:rsidRPr="00B45C4A">
        <w:rPr>
          <w:rFonts w:ascii="Times New Roman" w:hAnsi="Times New Roman" w:cs="Times New Roman"/>
          <w:sz w:val="28"/>
          <w:szCs w:val="28"/>
        </w:rPr>
        <w:t>сь достов</w:t>
      </w:r>
      <w:r w:rsidR="001F6A2C">
        <w:rPr>
          <w:rFonts w:ascii="Times New Roman" w:hAnsi="Times New Roman" w:cs="Times New Roman"/>
          <w:sz w:val="28"/>
          <w:szCs w:val="28"/>
        </w:rPr>
        <w:t>ерное</w:t>
      </w:r>
      <w:r w:rsidRPr="00B45C4A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8951C6">
        <w:rPr>
          <w:rFonts w:ascii="Times New Roman" w:hAnsi="Times New Roman" w:cs="Times New Roman"/>
          <w:sz w:val="28"/>
          <w:szCs w:val="28"/>
        </w:rPr>
        <w:t>«</w:t>
      </w:r>
      <w:r w:rsidRPr="00B45C4A">
        <w:rPr>
          <w:rFonts w:ascii="Times New Roman" w:hAnsi="Times New Roman" w:cs="Times New Roman"/>
          <w:sz w:val="28"/>
          <w:szCs w:val="28"/>
        </w:rPr>
        <w:t>эмоциональной лабильности</w:t>
      </w:r>
      <w:r w:rsidR="008951C6">
        <w:rPr>
          <w:rFonts w:ascii="Times New Roman" w:hAnsi="Times New Roman" w:cs="Times New Roman"/>
          <w:sz w:val="28"/>
          <w:szCs w:val="28"/>
        </w:rPr>
        <w:t xml:space="preserve">» с </w:t>
      </w:r>
      <w:r w:rsidR="00AD171D">
        <w:rPr>
          <w:rFonts w:ascii="Times New Roman" w:hAnsi="Times New Roman" w:cs="Times New Roman"/>
          <w:sz w:val="28"/>
          <w:szCs w:val="28"/>
        </w:rPr>
        <w:t>6,6±2,3 до 3,2</w:t>
      </w:r>
      <w:r w:rsidR="00AD171D">
        <w:rPr>
          <w:rFonts w:ascii="Times New Roman" w:hAnsi="Times New Roman" w:cs="Times New Roman"/>
          <w:sz w:val="28"/>
          <w:szCs w:val="28"/>
        </w:rPr>
        <w:t>±</w:t>
      </w:r>
      <w:r w:rsidR="00AD171D">
        <w:rPr>
          <w:rFonts w:ascii="Times New Roman" w:hAnsi="Times New Roman" w:cs="Times New Roman"/>
          <w:sz w:val="28"/>
          <w:szCs w:val="28"/>
        </w:rPr>
        <w:t>2,2</w:t>
      </w:r>
      <w:r w:rsidR="00AD171D" w:rsidRPr="00AD171D">
        <w:rPr>
          <w:rFonts w:ascii="Times New Roman" w:hAnsi="Times New Roman" w:cs="Times New Roman"/>
          <w:sz w:val="28"/>
          <w:szCs w:val="28"/>
        </w:rPr>
        <w:t xml:space="preserve"> </w:t>
      </w:r>
      <w:r w:rsidR="00AD171D">
        <w:rPr>
          <w:rFonts w:ascii="Times New Roman" w:hAnsi="Times New Roman" w:cs="Times New Roman"/>
          <w:sz w:val="28"/>
          <w:szCs w:val="28"/>
        </w:rPr>
        <w:t>балла (</w:t>
      </w:r>
      <w:r w:rsidR="00AD17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D171D" w:rsidRPr="00AD171D">
        <w:rPr>
          <w:rFonts w:ascii="Times New Roman" w:hAnsi="Times New Roman" w:cs="Times New Roman"/>
          <w:sz w:val="28"/>
          <w:szCs w:val="28"/>
        </w:rPr>
        <w:t>&lt;0,001)</w:t>
      </w:r>
      <w:r w:rsidRPr="00B45C4A">
        <w:rPr>
          <w:rFonts w:ascii="Times New Roman" w:hAnsi="Times New Roman" w:cs="Times New Roman"/>
          <w:sz w:val="28"/>
          <w:szCs w:val="28"/>
        </w:rPr>
        <w:t xml:space="preserve">, </w:t>
      </w:r>
      <w:r w:rsidR="00C336F2">
        <w:rPr>
          <w:rFonts w:ascii="Times New Roman" w:hAnsi="Times New Roman" w:cs="Times New Roman"/>
          <w:sz w:val="28"/>
          <w:szCs w:val="28"/>
        </w:rPr>
        <w:t>«</w:t>
      </w:r>
      <w:r w:rsidRPr="00B45C4A">
        <w:rPr>
          <w:rFonts w:ascii="Times New Roman" w:hAnsi="Times New Roman" w:cs="Times New Roman"/>
          <w:sz w:val="28"/>
          <w:szCs w:val="28"/>
        </w:rPr>
        <w:t>агрессивност</w:t>
      </w:r>
      <w:r w:rsidR="00A733F2" w:rsidRPr="00B45C4A">
        <w:rPr>
          <w:rFonts w:ascii="Times New Roman" w:hAnsi="Times New Roman" w:cs="Times New Roman"/>
          <w:sz w:val="28"/>
          <w:szCs w:val="28"/>
        </w:rPr>
        <w:t>и</w:t>
      </w:r>
      <w:r w:rsidR="00C336F2">
        <w:rPr>
          <w:rFonts w:ascii="Times New Roman" w:hAnsi="Times New Roman" w:cs="Times New Roman"/>
          <w:sz w:val="28"/>
          <w:szCs w:val="28"/>
        </w:rPr>
        <w:t xml:space="preserve">» </w:t>
      </w:r>
      <w:r w:rsidR="00C336F2">
        <w:rPr>
          <w:rFonts w:ascii="Times New Roman" w:hAnsi="Times New Roman" w:cs="Times New Roman"/>
          <w:sz w:val="28"/>
          <w:szCs w:val="28"/>
        </w:rPr>
        <w:t xml:space="preserve">с </w:t>
      </w:r>
      <w:r w:rsidR="00C336F2">
        <w:rPr>
          <w:rFonts w:ascii="Times New Roman" w:hAnsi="Times New Roman" w:cs="Times New Roman"/>
          <w:sz w:val="28"/>
          <w:szCs w:val="28"/>
        </w:rPr>
        <w:t>4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8</w:t>
      </w:r>
      <w:r w:rsidR="00C336F2">
        <w:rPr>
          <w:rFonts w:ascii="Times New Roman" w:hAnsi="Times New Roman" w:cs="Times New Roman"/>
          <w:sz w:val="28"/>
          <w:szCs w:val="28"/>
        </w:rPr>
        <w:t>±</w:t>
      </w:r>
      <w:r w:rsidR="00C336F2">
        <w:rPr>
          <w:rFonts w:ascii="Times New Roman" w:hAnsi="Times New Roman" w:cs="Times New Roman"/>
          <w:sz w:val="28"/>
          <w:szCs w:val="28"/>
        </w:rPr>
        <w:t>3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0</w:t>
      </w:r>
      <w:r w:rsidR="00C336F2">
        <w:rPr>
          <w:rFonts w:ascii="Times New Roman" w:hAnsi="Times New Roman" w:cs="Times New Roman"/>
          <w:sz w:val="28"/>
          <w:szCs w:val="28"/>
        </w:rPr>
        <w:t xml:space="preserve"> до </w:t>
      </w:r>
      <w:r w:rsidR="00C336F2">
        <w:rPr>
          <w:rFonts w:ascii="Times New Roman" w:hAnsi="Times New Roman" w:cs="Times New Roman"/>
          <w:sz w:val="28"/>
          <w:szCs w:val="28"/>
        </w:rPr>
        <w:t>2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0</w:t>
      </w:r>
      <w:r w:rsidR="00C336F2">
        <w:rPr>
          <w:rFonts w:ascii="Times New Roman" w:hAnsi="Times New Roman" w:cs="Times New Roman"/>
          <w:sz w:val="28"/>
          <w:szCs w:val="28"/>
        </w:rPr>
        <w:t>±</w:t>
      </w:r>
      <w:r w:rsidR="00C336F2">
        <w:rPr>
          <w:rFonts w:ascii="Times New Roman" w:hAnsi="Times New Roman" w:cs="Times New Roman"/>
          <w:sz w:val="28"/>
          <w:szCs w:val="28"/>
        </w:rPr>
        <w:t>1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8</w:t>
      </w:r>
      <w:r w:rsidR="00C336F2">
        <w:rPr>
          <w:rFonts w:ascii="Times New Roman" w:hAnsi="Times New Roman" w:cs="Times New Roman"/>
          <w:sz w:val="28"/>
          <w:szCs w:val="28"/>
        </w:rPr>
        <w:t xml:space="preserve"> (</w:t>
      </w:r>
      <w:r w:rsidR="00C33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36F2" w:rsidRPr="00AD171D">
        <w:rPr>
          <w:rFonts w:ascii="Times New Roman" w:hAnsi="Times New Roman" w:cs="Times New Roman"/>
          <w:sz w:val="28"/>
          <w:szCs w:val="28"/>
        </w:rPr>
        <w:t>&lt;0,001)</w:t>
      </w:r>
      <w:r w:rsidR="00A733F2" w:rsidRPr="00B45C4A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 xml:space="preserve"> </w:t>
      </w:r>
      <w:r w:rsidR="00C336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«врем</w:t>
      </w:r>
      <w:r w:rsidR="00C336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ени</w:t>
      </w:r>
      <w:r w:rsidR="00C336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засыпания»</w:t>
      </w:r>
      <w:r w:rsidR="00C336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336F2">
        <w:rPr>
          <w:rFonts w:ascii="Times New Roman" w:hAnsi="Times New Roman" w:cs="Times New Roman"/>
          <w:sz w:val="28"/>
          <w:szCs w:val="28"/>
        </w:rPr>
        <w:t>с 4,</w:t>
      </w:r>
      <w:r w:rsidR="00C336F2">
        <w:rPr>
          <w:rFonts w:ascii="Times New Roman" w:hAnsi="Times New Roman" w:cs="Times New Roman"/>
          <w:sz w:val="28"/>
          <w:szCs w:val="28"/>
        </w:rPr>
        <w:t>4</w:t>
      </w:r>
      <w:r w:rsidR="00C336F2">
        <w:rPr>
          <w:rFonts w:ascii="Times New Roman" w:hAnsi="Times New Roman" w:cs="Times New Roman"/>
          <w:sz w:val="28"/>
          <w:szCs w:val="28"/>
        </w:rPr>
        <w:t>±3,0 до 2,</w:t>
      </w:r>
      <w:r w:rsidR="00C336F2">
        <w:rPr>
          <w:rFonts w:ascii="Times New Roman" w:hAnsi="Times New Roman" w:cs="Times New Roman"/>
          <w:sz w:val="28"/>
          <w:szCs w:val="28"/>
        </w:rPr>
        <w:t>2</w:t>
      </w:r>
      <w:r w:rsidR="00C336F2">
        <w:rPr>
          <w:rFonts w:ascii="Times New Roman" w:hAnsi="Times New Roman" w:cs="Times New Roman"/>
          <w:sz w:val="28"/>
          <w:szCs w:val="28"/>
        </w:rPr>
        <w:t>±1,</w:t>
      </w:r>
      <w:r w:rsidR="00C336F2">
        <w:rPr>
          <w:rFonts w:ascii="Times New Roman" w:hAnsi="Times New Roman" w:cs="Times New Roman"/>
          <w:sz w:val="28"/>
          <w:szCs w:val="28"/>
        </w:rPr>
        <w:t>6</w:t>
      </w:r>
      <w:r w:rsidR="00C336F2">
        <w:rPr>
          <w:rFonts w:ascii="Times New Roman" w:hAnsi="Times New Roman" w:cs="Times New Roman"/>
          <w:sz w:val="28"/>
          <w:szCs w:val="28"/>
        </w:rPr>
        <w:t xml:space="preserve"> (</w:t>
      </w:r>
      <w:r w:rsidR="00C33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36F2" w:rsidRPr="00AD171D">
        <w:rPr>
          <w:rFonts w:ascii="Times New Roman" w:hAnsi="Times New Roman" w:cs="Times New Roman"/>
          <w:sz w:val="28"/>
          <w:szCs w:val="28"/>
        </w:rPr>
        <w:t>&lt;0,01)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A733F2" w:rsidRPr="00B45C4A">
        <w:rPr>
          <w:rFonts w:ascii="Times New Roman" w:hAnsi="Times New Roman" w:cs="Times New Roman"/>
          <w:sz w:val="28"/>
          <w:szCs w:val="28"/>
        </w:rPr>
        <w:t xml:space="preserve"> </w:t>
      </w:r>
      <w:r w:rsidR="00C336F2">
        <w:rPr>
          <w:rFonts w:ascii="Times New Roman" w:hAnsi="Times New Roman" w:cs="Times New Roman"/>
          <w:sz w:val="28"/>
          <w:szCs w:val="28"/>
        </w:rPr>
        <w:t xml:space="preserve">«чуткости сна» </w:t>
      </w:r>
      <w:r w:rsidR="00C336F2">
        <w:rPr>
          <w:rFonts w:ascii="Times New Roman" w:hAnsi="Times New Roman" w:cs="Times New Roman"/>
          <w:sz w:val="28"/>
          <w:szCs w:val="28"/>
        </w:rPr>
        <w:t xml:space="preserve">с </w:t>
      </w:r>
      <w:r w:rsidR="00C336F2">
        <w:rPr>
          <w:rFonts w:ascii="Times New Roman" w:hAnsi="Times New Roman" w:cs="Times New Roman"/>
          <w:sz w:val="28"/>
          <w:szCs w:val="28"/>
        </w:rPr>
        <w:t>5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1</w:t>
      </w:r>
      <w:r w:rsidR="00C336F2">
        <w:rPr>
          <w:rFonts w:ascii="Times New Roman" w:hAnsi="Times New Roman" w:cs="Times New Roman"/>
          <w:sz w:val="28"/>
          <w:szCs w:val="28"/>
        </w:rPr>
        <w:t>±</w:t>
      </w:r>
      <w:r w:rsidR="00C336F2">
        <w:rPr>
          <w:rFonts w:ascii="Times New Roman" w:hAnsi="Times New Roman" w:cs="Times New Roman"/>
          <w:sz w:val="28"/>
          <w:szCs w:val="28"/>
        </w:rPr>
        <w:t>2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6</w:t>
      </w:r>
      <w:r w:rsidR="00C336F2">
        <w:rPr>
          <w:rFonts w:ascii="Times New Roman" w:hAnsi="Times New Roman" w:cs="Times New Roman"/>
          <w:sz w:val="28"/>
          <w:szCs w:val="28"/>
        </w:rPr>
        <w:t xml:space="preserve"> до 2,</w:t>
      </w:r>
      <w:r w:rsidR="00C336F2">
        <w:rPr>
          <w:rFonts w:ascii="Times New Roman" w:hAnsi="Times New Roman" w:cs="Times New Roman"/>
          <w:sz w:val="28"/>
          <w:szCs w:val="28"/>
        </w:rPr>
        <w:t>8</w:t>
      </w:r>
      <w:r w:rsidR="00C336F2">
        <w:rPr>
          <w:rFonts w:ascii="Times New Roman" w:hAnsi="Times New Roman" w:cs="Times New Roman"/>
          <w:sz w:val="28"/>
          <w:szCs w:val="28"/>
        </w:rPr>
        <w:t>±</w:t>
      </w:r>
      <w:r w:rsidR="00C336F2">
        <w:rPr>
          <w:rFonts w:ascii="Times New Roman" w:hAnsi="Times New Roman" w:cs="Times New Roman"/>
          <w:sz w:val="28"/>
          <w:szCs w:val="28"/>
        </w:rPr>
        <w:t>2</w:t>
      </w:r>
      <w:r w:rsidR="00C336F2">
        <w:rPr>
          <w:rFonts w:ascii="Times New Roman" w:hAnsi="Times New Roman" w:cs="Times New Roman"/>
          <w:sz w:val="28"/>
          <w:szCs w:val="28"/>
        </w:rPr>
        <w:t>,</w:t>
      </w:r>
      <w:r w:rsidR="00C336F2">
        <w:rPr>
          <w:rFonts w:ascii="Times New Roman" w:hAnsi="Times New Roman" w:cs="Times New Roman"/>
          <w:sz w:val="28"/>
          <w:szCs w:val="28"/>
        </w:rPr>
        <w:t>5</w:t>
      </w:r>
      <w:r w:rsidR="00C336F2">
        <w:rPr>
          <w:rFonts w:ascii="Times New Roman" w:hAnsi="Times New Roman" w:cs="Times New Roman"/>
          <w:sz w:val="28"/>
          <w:szCs w:val="28"/>
        </w:rPr>
        <w:t xml:space="preserve"> (</w:t>
      </w:r>
      <w:r w:rsidR="00C33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36F2" w:rsidRPr="00AD171D">
        <w:rPr>
          <w:rFonts w:ascii="Times New Roman" w:hAnsi="Times New Roman" w:cs="Times New Roman"/>
          <w:sz w:val="28"/>
          <w:szCs w:val="28"/>
        </w:rPr>
        <w:t>&lt;0,01)</w:t>
      </w:r>
      <w:r w:rsidR="00062508">
        <w:rPr>
          <w:rFonts w:ascii="Times New Roman" w:hAnsi="Times New Roman" w:cs="Times New Roman"/>
          <w:sz w:val="28"/>
          <w:szCs w:val="28"/>
        </w:rPr>
        <w:t>, «страхов»</w:t>
      </w:r>
      <w:r w:rsidR="00062508">
        <w:rPr>
          <w:rFonts w:ascii="Times New Roman" w:hAnsi="Times New Roman" w:cs="Times New Roman"/>
          <w:sz w:val="28"/>
          <w:szCs w:val="28"/>
        </w:rPr>
        <w:t xml:space="preserve"> с 4,</w:t>
      </w:r>
      <w:r w:rsidR="00062508">
        <w:rPr>
          <w:rFonts w:ascii="Times New Roman" w:hAnsi="Times New Roman" w:cs="Times New Roman"/>
          <w:sz w:val="28"/>
          <w:szCs w:val="28"/>
        </w:rPr>
        <w:t>9</w:t>
      </w:r>
      <w:r w:rsidR="00062508">
        <w:rPr>
          <w:rFonts w:ascii="Times New Roman" w:hAnsi="Times New Roman" w:cs="Times New Roman"/>
          <w:sz w:val="28"/>
          <w:szCs w:val="28"/>
        </w:rPr>
        <w:t>±3,</w:t>
      </w:r>
      <w:r w:rsidR="00062508">
        <w:rPr>
          <w:rFonts w:ascii="Times New Roman" w:hAnsi="Times New Roman" w:cs="Times New Roman"/>
          <w:sz w:val="28"/>
          <w:szCs w:val="28"/>
        </w:rPr>
        <w:t>4</w:t>
      </w:r>
      <w:r w:rsidR="00062508">
        <w:rPr>
          <w:rFonts w:ascii="Times New Roman" w:hAnsi="Times New Roman" w:cs="Times New Roman"/>
          <w:sz w:val="28"/>
          <w:szCs w:val="28"/>
        </w:rPr>
        <w:t xml:space="preserve"> до 2,</w:t>
      </w:r>
      <w:r w:rsidR="00062508">
        <w:rPr>
          <w:rFonts w:ascii="Times New Roman" w:hAnsi="Times New Roman" w:cs="Times New Roman"/>
          <w:sz w:val="28"/>
          <w:szCs w:val="28"/>
        </w:rPr>
        <w:t>7</w:t>
      </w:r>
      <w:r w:rsidR="00062508">
        <w:rPr>
          <w:rFonts w:ascii="Times New Roman" w:hAnsi="Times New Roman" w:cs="Times New Roman"/>
          <w:sz w:val="28"/>
          <w:szCs w:val="28"/>
        </w:rPr>
        <w:t>±</w:t>
      </w:r>
      <w:r w:rsidR="00062508">
        <w:rPr>
          <w:rFonts w:ascii="Times New Roman" w:hAnsi="Times New Roman" w:cs="Times New Roman"/>
          <w:sz w:val="28"/>
          <w:szCs w:val="28"/>
        </w:rPr>
        <w:t>2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>
        <w:rPr>
          <w:rFonts w:ascii="Times New Roman" w:hAnsi="Times New Roman" w:cs="Times New Roman"/>
          <w:sz w:val="28"/>
          <w:szCs w:val="28"/>
        </w:rPr>
        <w:t xml:space="preserve"> (</w:t>
      </w:r>
      <w:r w:rsidR="000625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62508" w:rsidRPr="00AD171D">
        <w:rPr>
          <w:rFonts w:ascii="Times New Roman" w:hAnsi="Times New Roman" w:cs="Times New Roman"/>
          <w:sz w:val="28"/>
          <w:szCs w:val="28"/>
        </w:rPr>
        <w:t>&lt;0,0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 w:rsidRPr="00AD171D">
        <w:rPr>
          <w:rFonts w:ascii="Times New Roman" w:hAnsi="Times New Roman" w:cs="Times New Roman"/>
          <w:sz w:val="28"/>
          <w:szCs w:val="28"/>
        </w:rPr>
        <w:t>)</w:t>
      </w:r>
      <w:r w:rsidR="00062508">
        <w:rPr>
          <w:rFonts w:ascii="Times New Roman" w:hAnsi="Times New Roman" w:cs="Times New Roman"/>
          <w:sz w:val="28"/>
          <w:szCs w:val="28"/>
        </w:rPr>
        <w:t>, «колебаний артериального давления»</w:t>
      </w:r>
      <w:r w:rsidR="00062508">
        <w:rPr>
          <w:rFonts w:ascii="Times New Roman" w:hAnsi="Times New Roman" w:cs="Times New Roman"/>
          <w:sz w:val="28"/>
          <w:szCs w:val="28"/>
        </w:rPr>
        <w:t xml:space="preserve"> с </w:t>
      </w:r>
      <w:r w:rsidR="00062508">
        <w:rPr>
          <w:rFonts w:ascii="Times New Roman" w:hAnsi="Times New Roman" w:cs="Times New Roman"/>
          <w:sz w:val="28"/>
          <w:szCs w:val="28"/>
        </w:rPr>
        <w:t>2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>
        <w:rPr>
          <w:rFonts w:ascii="Times New Roman" w:hAnsi="Times New Roman" w:cs="Times New Roman"/>
          <w:sz w:val="28"/>
          <w:szCs w:val="28"/>
        </w:rPr>
        <w:t>±</w:t>
      </w:r>
      <w:r w:rsidR="00062508">
        <w:rPr>
          <w:rFonts w:ascii="Times New Roman" w:hAnsi="Times New Roman" w:cs="Times New Roman"/>
          <w:sz w:val="28"/>
          <w:szCs w:val="28"/>
        </w:rPr>
        <w:t>2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9</w:t>
      </w:r>
      <w:r w:rsidR="00062508">
        <w:rPr>
          <w:rFonts w:ascii="Times New Roman" w:hAnsi="Times New Roman" w:cs="Times New Roman"/>
          <w:sz w:val="28"/>
          <w:szCs w:val="28"/>
        </w:rPr>
        <w:t xml:space="preserve"> до </w:t>
      </w:r>
      <w:r w:rsidR="00062508">
        <w:rPr>
          <w:rFonts w:ascii="Times New Roman" w:hAnsi="Times New Roman" w:cs="Times New Roman"/>
          <w:sz w:val="28"/>
          <w:szCs w:val="28"/>
        </w:rPr>
        <w:t>1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4</w:t>
      </w:r>
      <w:r w:rsidR="00062508">
        <w:rPr>
          <w:rFonts w:ascii="Times New Roman" w:hAnsi="Times New Roman" w:cs="Times New Roman"/>
          <w:sz w:val="28"/>
          <w:szCs w:val="28"/>
        </w:rPr>
        <w:t>±1,</w:t>
      </w:r>
      <w:r w:rsidR="00062508">
        <w:rPr>
          <w:rFonts w:ascii="Times New Roman" w:hAnsi="Times New Roman" w:cs="Times New Roman"/>
          <w:sz w:val="28"/>
          <w:szCs w:val="28"/>
        </w:rPr>
        <w:t>4</w:t>
      </w:r>
      <w:r w:rsidR="00062508">
        <w:rPr>
          <w:rFonts w:ascii="Times New Roman" w:hAnsi="Times New Roman" w:cs="Times New Roman"/>
          <w:sz w:val="28"/>
          <w:szCs w:val="28"/>
        </w:rPr>
        <w:t xml:space="preserve"> (</w:t>
      </w:r>
      <w:r w:rsidR="000625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62508" w:rsidRPr="00AD171D">
        <w:rPr>
          <w:rFonts w:ascii="Times New Roman" w:hAnsi="Times New Roman" w:cs="Times New Roman"/>
          <w:sz w:val="28"/>
          <w:szCs w:val="28"/>
        </w:rPr>
        <w:t>&lt;0,0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 w:rsidRPr="00AD171D">
        <w:rPr>
          <w:rFonts w:ascii="Times New Roman" w:hAnsi="Times New Roman" w:cs="Times New Roman"/>
          <w:sz w:val="28"/>
          <w:szCs w:val="28"/>
        </w:rPr>
        <w:t>)</w:t>
      </w:r>
      <w:r w:rsidR="00062508">
        <w:rPr>
          <w:rFonts w:ascii="Times New Roman" w:hAnsi="Times New Roman" w:cs="Times New Roman"/>
          <w:sz w:val="28"/>
          <w:szCs w:val="28"/>
        </w:rPr>
        <w:t>, улучшение «концентрации внимания»</w:t>
      </w:r>
      <w:r w:rsidR="00062508">
        <w:rPr>
          <w:rFonts w:ascii="Times New Roman" w:hAnsi="Times New Roman" w:cs="Times New Roman"/>
          <w:sz w:val="28"/>
          <w:szCs w:val="28"/>
        </w:rPr>
        <w:t xml:space="preserve"> с 4,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>
        <w:rPr>
          <w:rFonts w:ascii="Times New Roman" w:hAnsi="Times New Roman" w:cs="Times New Roman"/>
          <w:sz w:val="28"/>
          <w:szCs w:val="28"/>
        </w:rPr>
        <w:t>±</w:t>
      </w:r>
      <w:r w:rsidR="00062508">
        <w:rPr>
          <w:rFonts w:ascii="Times New Roman" w:hAnsi="Times New Roman" w:cs="Times New Roman"/>
          <w:sz w:val="28"/>
          <w:szCs w:val="28"/>
        </w:rPr>
        <w:t>1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6</w:t>
      </w:r>
      <w:r w:rsidR="00062508">
        <w:rPr>
          <w:rFonts w:ascii="Times New Roman" w:hAnsi="Times New Roman" w:cs="Times New Roman"/>
          <w:sz w:val="28"/>
          <w:szCs w:val="28"/>
        </w:rPr>
        <w:t xml:space="preserve"> до </w:t>
      </w:r>
      <w:r w:rsidR="00062508">
        <w:rPr>
          <w:rFonts w:ascii="Times New Roman" w:hAnsi="Times New Roman" w:cs="Times New Roman"/>
          <w:sz w:val="28"/>
          <w:szCs w:val="28"/>
        </w:rPr>
        <w:t>7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3</w:t>
      </w:r>
      <w:r w:rsidR="00062508">
        <w:rPr>
          <w:rFonts w:ascii="Times New Roman" w:hAnsi="Times New Roman" w:cs="Times New Roman"/>
          <w:sz w:val="28"/>
          <w:szCs w:val="28"/>
        </w:rPr>
        <w:t>±1,</w:t>
      </w:r>
      <w:r w:rsidR="00062508">
        <w:rPr>
          <w:rFonts w:ascii="Times New Roman" w:hAnsi="Times New Roman" w:cs="Times New Roman"/>
          <w:sz w:val="28"/>
          <w:szCs w:val="28"/>
        </w:rPr>
        <w:t>9</w:t>
      </w:r>
      <w:r w:rsidR="00062508">
        <w:rPr>
          <w:rFonts w:ascii="Times New Roman" w:hAnsi="Times New Roman" w:cs="Times New Roman"/>
          <w:sz w:val="28"/>
          <w:szCs w:val="28"/>
        </w:rPr>
        <w:t xml:space="preserve"> (</w:t>
      </w:r>
      <w:r w:rsidR="000625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62508" w:rsidRPr="00AD171D">
        <w:rPr>
          <w:rFonts w:ascii="Times New Roman" w:hAnsi="Times New Roman" w:cs="Times New Roman"/>
          <w:sz w:val="28"/>
          <w:szCs w:val="28"/>
        </w:rPr>
        <w:t>&lt;0,001)</w:t>
      </w:r>
      <w:r w:rsidR="00062508">
        <w:rPr>
          <w:rFonts w:ascii="Times New Roman" w:hAnsi="Times New Roman" w:cs="Times New Roman"/>
          <w:sz w:val="28"/>
          <w:szCs w:val="28"/>
        </w:rPr>
        <w:t>, уменьшение «потливости»</w:t>
      </w:r>
      <w:r w:rsidR="00062508">
        <w:rPr>
          <w:rFonts w:ascii="Times New Roman" w:hAnsi="Times New Roman" w:cs="Times New Roman"/>
          <w:sz w:val="28"/>
          <w:szCs w:val="28"/>
        </w:rPr>
        <w:t xml:space="preserve"> с </w:t>
      </w:r>
      <w:r w:rsidR="00062508">
        <w:rPr>
          <w:rFonts w:ascii="Times New Roman" w:hAnsi="Times New Roman" w:cs="Times New Roman"/>
          <w:sz w:val="28"/>
          <w:szCs w:val="28"/>
        </w:rPr>
        <w:t>3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0</w:t>
      </w:r>
      <w:r w:rsidR="00062508">
        <w:rPr>
          <w:rFonts w:ascii="Times New Roman" w:hAnsi="Times New Roman" w:cs="Times New Roman"/>
          <w:sz w:val="28"/>
          <w:szCs w:val="28"/>
        </w:rPr>
        <w:t xml:space="preserve">±3,0 до </w:t>
      </w:r>
      <w:r w:rsidR="00062508">
        <w:rPr>
          <w:rFonts w:ascii="Times New Roman" w:hAnsi="Times New Roman" w:cs="Times New Roman"/>
          <w:sz w:val="28"/>
          <w:szCs w:val="28"/>
        </w:rPr>
        <w:t>1</w:t>
      </w:r>
      <w:r w:rsidR="00062508">
        <w:rPr>
          <w:rFonts w:ascii="Times New Roman" w:hAnsi="Times New Roman" w:cs="Times New Roman"/>
          <w:sz w:val="28"/>
          <w:szCs w:val="28"/>
        </w:rPr>
        <w:t>,</w:t>
      </w:r>
      <w:r w:rsidR="00062508">
        <w:rPr>
          <w:rFonts w:ascii="Times New Roman" w:hAnsi="Times New Roman" w:cs="Times New Roman"/>
          <w:sz w:val="28"/>
          <w:szCs w:val="28"/>
        </w:rPr>
        <w:t>4</w:t>
      </w:r>
      <w:r w:rsidR="00062508">
        <w:rPr>
          <w:rFonts w:ascii="Times New Roman" w:hAnsi="Times New Roman" w:cs="Times New Roman"/>
          <w:sz w:val="28"/>
          <w:szCs w:val="28"/>
        </w:rPr>
        <w:t>±1,</w:t>
      </w:r>
      <w:r w:rsidR="00062508">
        <w:rPr>
          <w:rFonts w:ascii="Times New Roman" w:hAnsi="Times New Roman" w:cs="Times New Roman"/>
          <w:sz w:val="28"/>
          <w:szCs w:val="28"/>
        </w:rPr>
        <w:t>7</w:t>
      </w:r>
      <w:r w:rsidR="00062508">
        <w:rPr>
          <w:rFonts w:ascii="Times New Roman" w:hAnsi="Times New Roman" w:cs="Times New Roman"/>
          <w:sz w:val="28"/>
          <w:szCs w:val="28"/>
        </w:rPr>
        <w:t xml:space="preserve"> (</w:t>
      </w:r>
      <w:r w:rsidR="000625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62508" w:rsidRPr="00AD171D">
        <w:rPr>
          <w:rFonts w:ascii="Times New Roman" w:hAnsi="Times New Roman" w:cs="Times New Roman"/>
          <w:sz w:val="28"/>
          <w:szCs w:val="28"/>
        </w:rPr>
        <w:t>&lt;0,0</w:t>
      </w:r>
      <w:r w:rsidR="00062508">
        <w:rPr>
          <w:rFonts w:ascii="Times New Roman" w:hAnsi="Times New Roman" w:cs="Times New Roman"/>
          <w:sz w:val="28"/>
          <w:szCs w:val="28"/>
        </w:rPr>
        <w:t>5</w:t>
      </w:r>
      <w:r w:rsidR="00062508" w:rsidRPr="00AD171D">
        <w:rPr>
          <w:rFonts w:ascii="Times New Roman" w:hAnsi="Times New Roman" w:cs="Times New Roman"/>
          <w:sz w:val="28"/>
          <w:szCs w:val="28"/>
        </w:rPr>
        <w:t>)</w:t>
      </w:r>
      <w:r w:rsidR="00062508">
        <w:rPr>
          <w:rFonts w:ascii="Times New Roman" w:hAnsi="Times New Roman" w:cs="Times New Roman"/>
          <w:sz w:val="28"/>
          <w:szCs w:val="28"/>
        </w:rPr>
        <w:t>, «головокружения»</w:t>
      </w:r>
      <w:r w:rsidR="00432DA9">
        <w:rPr>
          <w:rFonts w:ascii="Times New Roman" w:hAnsi="Times New Roman" w:cs="Times New Roman"/>
          <w:sz w:val="28"/>
          <w:szCs w:val="28"/>
        </w:rPr>
        <w:t xml:space="preserve"> с </w:t>
      </w:r>
      <w:r w:rsidR="00432DA9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0</w:t>
      </w:r>
      <w:r w:rsidR="00432DA9">
        <w:rPr>
          <w:rFonts w:ascii="Times New Roman" w:hAnsi="Times New Roman" w:cs="Times New Roman"/>
          <w:sz w:val="28"/>
          <w:szCs w:val="28"/>
        </w:rPr>
        <w:t>±</w:t>
      </w:r>
      <w:r w:rsidR="00432DA9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4</w:t>
      </w:r>
      <w:r w:rsidR="00432DA9">
        <w:rPr>
          <w:rFonts w:ascii="Times New Roman" w:hAnsi="Times New Roman" w:cs="Times New Roman"/>
          <w:sz w:val="28"/>
          <w:szCs w:val="28"/>
        </w:rPr>
        <w:t xml:space="preserve"> до </w:t>
      </w:r>
      <w:r w:rsidR="00432DA9">
        <w:rPr>
          <w:rFonts w:ascii="Times New Roman" w:hAnsi="Times New Roman" w:cs="Times New Roman"/>
          <w:sz w:val="28"/>
          <w:szCs w:val="28"/>
        </w:rPr>
        <w:t>1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1</w:t>
      </w:r>
      <w:r w:rsidR="00432DA9">
        <w:rPr>
          <w:rFonts w:ascii="Times New Roman" w:hAnsi="Times New Roman" w:cs="Times New Roman"/>
          <w:sz w:val="28"/>
          <w:szCs w:val="28"/>
        </w:rPr>
        <w:t>±1,</w:t>
      </w:r>
      <w:r w:rsidR="00432DA9">
        <w:rPr>
          <w:rFonts w:ascii="Times New Roman" w:hAnsi="Times New Roman" w:cs="Times New Roman"/>
          <w:sz w:val="28"/>
          <w:szCs w:val="28"/>
        </w:rPr>
        <w:t>4</w:t>
      </w:r>
      <w:r w:rsidR="00432DA9">
        <w:rPr>
          <w:rFonts w:ascii="Times New Roman" w:hAnsi="Times New Roman" w:cs="Times New Roman"/>
          <w:sz w:val="28"/>
          <w:szCs w:val="28"/>
        </w:rPr>
        <w:t xml:space="preserve"> (</w:t>
      </w:r>
      <w:r w:rsidR="00432D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2DA9" w:rsidRPr="00AD171D">
        <w:rPr>
          <w:rFonts w:ascii="Times New Roman" w:hAnsi="Times New Roman" w:cs="Times New Roman"/>
          <w:sz w:val="28"/>
          <w:szCs w:val="28"/>
        </w:rPr>
        <w:t>&lt;0,0</w:t>
      </w:r>
      <w:r w:rsidR="00432DA9">
        <w:rPr>
          <w:rFonts w:ascii="Times New Roman" w:hAnsi="Times New Roman" w:cs="Times New Roman"/>
          <w:sz w:val="28"/>
          <w:szCs w:val="28"/>
        </w:rPr>
        <w:t>5</w:t>
      </w:r>
      <w:r w:rsidR="00432DA9" w:rsidRPr="00AD171D">
        <w:rPr>
          <w:rFonts w:ascii="Times New Roman" w:hAnsi="Times New Roman" w:cs="Times New Roman"/>
          <w:sz w:val="28"/>
          <w:szCs w:val="28"/>
        </w:rPr>
        <w:t>)</w:t>
      </w:r>
      <w:r w:rsidR="00432DA9">
        <w:rPr>
          <w:rFonts w:ascii="Times New Roman" w:hAnsi="Times New Roman" w:cs="Times New Roman"/>
          <w:sz w:val="28"/>
          <w:szCs w:val="28"/>
        </w:rPr>
        <w:t>, «головных болей»</w:t>
      </w:r>
      <w:r w:rsidR="00432DA9">
        <w:rPr>
          <w:rFonts w:ascii="Times New Roman" w:hAnsi="Times New Roman" w:cs="Times New Roman"/>
          <w:sz w:val="28"/>
          <w:szCs w:val="28"/>
        </w:rPr>
        <w:t xml:space="preserve"> с </w:t>
      </w:r>
      <w:r w:rsidR="00432DA9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7</w:t>
      </w:r>
      <w:r w:rsidR="00432DA9">
        <w:rPr>
          <w:rFonts w:ascii="Times New Roman" w:hAnsi="Times New Roman" w:cs="Times New Roman"/>
          <w:sz w:val="28"/>
          <w:szCs w:val="28"/>
        </w:rPr>
        <w:t>±</w:t>
      </w:r>
      <w:r w:rsidR="00432DA9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8</w:t>
      </w:r>
      <w:r w:rsidR="00432DA9">
        <w:rPr>
          <w:rFonts w:ascii="Times New Roman" w:hAnsi="Times New Roman" w:cs="Times New Roman"/>
          <w:sz w:val="28"/>
          <w:szCs w:val="28"/>
        </w:rPr>
        <w:t xml:space="preserve"> до </w:t>
      </w:r>
      <w:r w:rsidR="00432DA9">
        <w:rPr>
          <w:rFonts w:ascii="Times New Roman" w:hAnsi="Times New Roman" w:cs="Times New Roman"/>
          <w:sz w:val="28"/>
          <w:szCs w:val="28"/>
        </w:rPr>
        <w:t>1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432DA9">
        <w:rPr>
          <w:rFonts w:ascii="Times New Roman" w:hAnsi="Times New Roman" w:cs="Times New Roman"/>
          <w:sz w:val="28"/>
          <w:szCs w:val="28"/>
        </w:rPr>
        <w:t>8</w:t>
      </w:r>
      <w:r w:rsidR="00432DA9">
        <w:rPr>
          <w:rFonts w:ascii="Times New Roman" w:hAnsi="Times New Roman" w:cs="Times New Roman"/>
          <w:sz w:val="28"/>
          <w:szCs w:val="28"/>
        </w:rPr>
        <w:t>±1,8 (</w:t>
      </w:r>
      <w:r w:rsidR="00432D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2DA9" w:rsidRPr="00AD171D">
        <w:rPr>
          <w:rFonts w:ascii="Times New Roman" w:hAnsi="Times New Roman" w:cs="Times New Roman"/>
          <w:sz w:val="28"/>
          <w:szCs w:val="28"/>
        </w:rPr>
        <w:t>&lt;0,0</w:t>
      </w:r>
      <w:r w:rsidR="00432DA9">
        <w:rPr>
          <w:rFonts w:ascii="Times New Roman" w:hAnsi="Times New Roman" w:cs="Times New Roman"/>
          <w:sz w:val="28"/>
          <w:szCs w:val="28"/>
        </w:rPr>
        <w:t>5</w:t>
      </w:r>
      <w:r w:rsidR="00432DA9" w:rsidRPr="00AD171D">
        <w:rPr>
          <w:rFonts w:ascii="Times New Roman" w:hAnsi="Times New Roman" w:cs="Times New Roman"/>
          <w:sz w:val="28"/>
          <w:szCs w:val="28"/>
        </w:rPr>
        <w:t>)</w:t>
      </w:r>
      <w:r w:rsidR="00432DA9">
        <w:rPr>
          <w:rFonts w:ascii="Times New Roman" w:hAnsi="Times New Roman" w:cs="Times New Roman"/>
          <w:sz w:val="28"/>
          <w:szCs w:val="28"/>
        </w:rPr>
        <w:t xml:space="preserve">, «нарушений памяти» </w:t>
      </w:r>
      <w:r w:rsidR="00432DA9">
        <w:rPr>
          <w:rFonts w:ascii="Times New Roman" w:hAnsi="Times New Roman" w:cs="Times New Roman"/>
          <w:sz w:val="28"/>
          <w:szCs w:val="28"/>
        </w:rPr>
        <w:t>с 4,</w:t>
      </w:r>
      <w:r w:rsidR="00B766AB">
        <w:rPr>
          <w:rFonts w:ascii="Times New Roman" w:hAnsi="Times New Roman" w:cs="Times New Roman"/>
          <w:sz w:val="28"/>
          <w:szCs w:val="28"/>
        </w:rPr>
        <w:t>9</w:t>
      </w:r>
      <w:r w:rsidR="00432DA9">
        <w:rPr>
          <w:rFonts w:ascii="Times New Roman" w:hAnsi="Times New Roman" w:cs="Times New Roman"/>
          <w:sz w:val="28"/>
          <w:szCs w:val="28"/>
        </w:rPr>
        <w:t>±</w:t>
      </w:r>
      <w:r w:rsidR="00B766AB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432DA9">
        <w:rPr>
          <w:rFonts w:ascii="Times New Roman" w:hAnsi="Times New Roman" w:cs="Times New Roman"/>
          <w:sz w:val="28"/>
          <w:szCs w:val="28"/>
        </w:rPr>
        <w:t xml:space="preserve"> до 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432DA9">
        <w:rPr>
          <w:rFonts w:ascii="Times New Roman" w:hAnsi="Times New Roman" w:cs="Times New Roman"/>
          <w:sz w:val="28"/>
          <w:szCs w:val="28"/>
        </w:rPr>
        <w:t>±</w:t>
      </w:r>
      <w:r w:rsidR="00B766AB">
        <w:rPr>
          <w:rFonts w:ascii="Times New Roman" w:hAnsi="Times New Roman" w:cs="Times New Roman"/>
          <w:sz w:val="28"/>
          <w:szCs w:val="28"/>
        </w:rPr>
        <w:t>2</w:t>
      </w:r>
      <w:r w:rsidR="00432DA9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5</w:t>
      </w:r>
      <w:r w:rsidR="00432DA9">
        <w:rPr>
          <w:rFonts w:ascii="Times New Roman" w:hAnsi="Times New Roman" w:cs="Times New Roman"/>
          <w:sz w:val="28"/>
          <w:szCs w:val="28"/>
        </w:rPr>
        <w:t xml:space="preserve"> (</w:t>
      </w:r>
      <w:r w:rsidR="00432D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2DA9" w:rsidRPr="00AD171D">
        <w:rPr>
          <w:rFonts w:ascii="Times New Roman" w:hAnsi="Times New Roman" w:cs="Times New Roman"/>
          <w:sz w:val="28"/>
          <w:szCs w:val="28"/>
        </w:rPr>
        <w:t>&lt;0,01)</w:t>
      </w:r>
      <w:r w:rsidR="00B766AB">
        <w:rPr>
          <w:rFonts w:ascii="Times New Roman" w:hAnsi="Times New Roman" w:cs="Times New Roman"/>
          <w:sz w:val="28"/>
          <w:szCs w:val="28"/>
        </w:rPr>
        <w:t>, «утомляемости»</w:t>
      </w:r>
      <w:r w:rsidR="00B766AB">
        <w:rPr>
          <w:rFonts w:ascii="Times New Roman" w:hAnsi="Times New Roman" w:cs="Times New Roman"/>
          <w:sz w:val="28"/>
          <w:szCs w:val="28"/>
        </w:rPr>
        <w:t xml:space="preserve"> с </w:t>
      </w:r>
      <w:r w:rsidR="00B766AB">
        <w:rPr>
          <w:rFonts w:ascii="Times New Roman" w:hAnsi="Times New Roman" w:cs="Times New Roman"/>
          <w:sz w:val="28"/>
          <w:szCs w:val="28"/>
        </w:rPr>
        <w:t>6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0</w:t>
      </w:r>
      <w:r w:rsidR="00B766AB">
        <w:rPr>
          <w:rFonts w:ascii="Times New Roman" w:hAnsi="Times New Roman" w:cs="Times New Roman"/>
          <w:sz w:val="28"/>
          <w:szCs w:val="28"/>
        </w:rPr>
        <w:t>±</w:t>
      </w:r>
      <w:r w:rsidR="00B766AB">
        <w:rPr>
          <w:rFonts w:ascii="Times New Roman" w:hAnsi="Times New Roman" w:cs="Times New Roman"/>
          <w:sz w:val="28"/>
          <w:szCs w:val="28"/>
        </w:rPr>
        <w:t>2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8</w:t>
      </w:r>
      <w:r w:rsidR="00B766AB">
        <w:rPr>
          <w:rFonts w:ascii="Times New Roman" w:hAnsi="Times New Roman" w:cs="Times New Roman"/>
          <w:sz w:val="28"/>
          <w:szCs w:val="28"/>
        </w:rPr>
        <w:t xml:space="preserve"> до 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6</w:t>
      </w:r>
      <w:r w:rsidR="00B766AB">
        <w:rPr>
          <w:rFonts w:ascii="Times New Roman" w:hAnsi="Times New Roman" w:cs="Times New Roman"/>
          <w:sz w:val="28"/>
          <w:szCs w:val="28"/>
        </w:rPr>
        <w:t>±</w:t>
      </w:r>
      <w:r w:rsidR="00B766AB">
        <w:rPr>
          <w:rFonts w:ascii="Times New Roman" w:hAnsi="Times New Roman" w:cs="Times New Roman"/>
          <w:sz w:val="28"/>
          <w:szCs w:val="28"/>
        </w:rPr>
        <w:t>2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5</w:t>
      </w:r>
      <w:r w:rsidR="00B766AB">
        <w:rPr>
          <w:rFonts w:ascii="Times New Roman" w:hAnsi="Times New Roman" w:cs="Times New Roman"/>
          <w:sz w:val="28"/>
          <w:szCs w:val="28"/>
        </w:rPr>
        <w:t xml:space="preserve"> (</w:t>
      </w:r>
      <w:r w:rsidR="00B766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66AB" w:rsidRPr="00AD171D">
        <w:rPr>
          <w:rFonts w:ascii="Times New Roman" w:hAnsi="Times New Roman" w:cs="Times New Roman"/>
          <w:sz w:val="28"/>
          <w:szCs w:val="28"/>
        </w:rPr>
        <w:t>&lt;0,001)</w:t>
      </w:r>
      <w:r w:rsidR="00B766AB">
        <w:rPr>
          <w:rFonts w:ascii="Times New Roman" w:hAnsi="Times New Roman" w:cs="Times New Roman"/>
          <w:sz w:val="28"/>
          <w:szCs w:val="28"/>
        </w:rPr>
        <w:t xml:space="preserve"> и «метеозависимости» </w:t>
      </w:r>
      <w:r w:rsidR="00B766AB">
        <w:rPr>
          <w:rFonts w:ascii="Times New Roman" w:hAnsi="Times New Roman" w:cs="Times New Roman"/>
          <w:sz w:val="28"/>
          <w:szCs w:val="28"/>
        </w:rPr>
        <w:t>с 4,</w:t>
      </w:r>
      <w:r w:rsidR="00B766AB">
        <w:rPr>
          <w:rFonts w:ascii="Times New Roman" w:hAnsi="Times New Roman" w:cs="Times New Roman"/>
          <w:sz w:val="28"/>
          <w:szCs w:val="28"/>
        </w:rPr>
        <w:t>6</w:t>
      </w:r>
      <w:r w:rsidR="00B766AB">
        <w:rPr>
          <w:rFonts w:ascii="Times New Roman" w:hAnsi="Times New Roman" w:cs="Times New Roman"/>
          <w:sz w:val="28"/>
          <w:szCs w:val="28"/>
        </w:rPr>
        <w:t>±3,</w:t>
      </w:r>
      <w:r w:rsidR="00B766AB">
        <w:rPr>
          <w:rFonts w:ascii="Times New Roman" w:hAnsi="Times New Roman" w:cs="Times New Roman"/>
          <w:sz w:val="28"/>
          <w:szCs w:val="28"/>
        </w:rPr>
        <w:t>2</w:t>
      </w:r>
      <w:r w:rsidR="00B766AB">
        <w:rPr>
          <w:rFonts w:ascii="Times New Roman" w:hAnsi="Times New Roman" w:cs="Times New Roman"/>
          <w:sz w:val="28"/>
          <w:szCs w:val="28"/>
        </w:rPr>
        <w:t xml:space="preserve"> до 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7</w:t>
      </w:r>
      <w:r w:rsidR="00B766AB">
        <w:rPr>
          <w:rFonts w:ascii="Times New Roman" w:hAnsi="Times New Roman" w:cs="Times New Roman"/>
          <w:sz w:val="28"/>
          <w:szCs w:val="28"/>
        </w:rPr>
        <w:t>±</w:t>
      </w:r>
      <w:r w:rsidR="00B766AB">
        <w:rPr>
          <w:rFonts w:ascii="Times New Roman" w:hAnsi="Times New Roman" w:cs="Times New Roman"/>
          <w:sz w:val="28"/>
          <w:szCs w:val="28"/>
        </w:rPr>
        <w:t>3</w:t>
      </w:r>
      <w:r w:rsidR="00B766AB">
        <w:rPr>
          <w:rFonts w:ascii="Times New Roman" w:hAnsi="Times New Roman" w:cs="Times New Roman"/>
          <w:sz w:val="28"/>
          <w:szCs w:val="28"/>
        </w:rPr>
        <w:t>,</w:t>
      </w:r>
      <w:r w:rsidR="00B766AB">
        <w:rPr>
          <w:rFonts w:ascii="Times New Roman" w:hAnsi="Times New Roman" w:cs="Times New Roman"/>
          <w:sz w:val="28"/>
          <w:szCs w:val="28"/>
        </w:rPr>
        <w:t>1 балла</w:t>
      </w:r>
      <w:r w:rsidR="00B766AB">
        <w:rPr>
          <w:rFonts w:ascii="Times New Roman" w:hAnsi="Times New Roman" w:cs="Times New Roman"/>
          <w:sz w:val="28"/>
          <w:szCs w:val="28"/>
        </w:rPr>
        <w:t xml:space="preserve"> (</w:t>
      </w:r>
      <w:r w:rsidR="00B766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66AB" w:rsidRPr="00AD171D">
        <w:rPr>
          <w:rFonts w:ascii="Times New Roman" w:hAnsi="Times New Roman" w:cs="Times New Roman"/>
          <w:sz w:val="28"/>
          <w:szCs w:val="28"/>
        </w:rPr>
        <w:t>&lt;0,0</w:t>
      </w:r>
      <w:r w:rsidR="00B766AB">
        <w:rPr>
          <w:rFonts w:ascii="Times New Roman" w:hAnsi="Times New Roman" w:cs="Times New Roman"/>
          <w:sz w:val="28"/>
          <w:szCs w:val="28"/>
        </w:rPr>
        <w:t>5</w:t>
      </w:r>
      <w:r w:rsidR="00B766AB" w:rsidRPr="00AD171D">
        <w:rPr>
          <w:rFonts w:ascii="Times New Roman" w:hAnsi="Times New Roman" w:cs="Times New Roman"/>
          <w:sz w:val="28"/>
          <w:szCs w:val="28"/>
        </w:rPr>
        <w:t>)</w:t>
      </w:r>
      <w:r w:rsidR="00B766AB">
        <w:rPr>
          <w:rFonts w:ascii="Times New Roman" w:hAnsi="Times New Roman" w:cs="Times New Roman"/>
          <w:sz w:val="28"/>
          <w:szCs w:val="28"/>
        </w:rPr>
        <w:t>.</w:t>
      </w:r>
      <w:r w:rsidR="00062508">
        <w:rPr>
          <w:rFonts w:ascii="Times New Roman" w:hAnsi="Times New Roman" w:cs="Times New Roman"/>
          <w:sz w:val="28"/>
          <w:szCs w:val="28"/>
        </w:rPr>
        <w:t xml:space="preserve"> </w:t>
      </w:r>
      <w:r w:rsidR="00B766AB">
        <w:rPr>
          <w:rFonts w:ascii="Times New Roman" w:hAnsi="Times New Roman" w:cs="Times New Roman"/>
          <w:sz w:val="28"/>
          <w:szCs w:val="28"/>
        </w:rPr>
        <w:t xml:space="preserve">Обращает внимание, что улучшение функционального состояния пациентов наблюдалось по всем исследуемым группам показателей: эмоциональным, когнитивным и вегетативным. По оценке психологов, которые проводили групповые занятия, у пациентов проходивших процедуры БАК заметно снижался уровень тревоги, неконтролируемые приступы ярости и, что наиболее важно, </w:t>
      </w:r>
      <w:r w:rsidR="00275F4E">
        <w:rPr>
          <w:rFonts w:ascii="Times New Roman" w:hAnsi="Times New Roman" w:cs="Times New Roman"/>
          <w:sz w:val="28"/>
          <w:szCs w:val="28"/>
        </w:rPr>
        <w:t>снижался «градус тяги</w:t>
      </w:r>
      <w:r w:rsidR="00CE42F1">
        <w:rPr>
          <w:rFonts w:ascii="Times New Roman" w:hAnsi="Times New Roman" w:cs="Times New Roman"/>
          <w:sz w:val="28"/>
          <w:szCs w:val="28"/>
        </w:rPr>
        <w:t xml:space="preserve">». </w:t>
      </w:r>
      <w:r w:rsidR="00C3039B">
        <w:rPr>
          <w:rFonts w:ascii="Times New Roman" w:hAnsi="Times New Roman" w:cs="Times New Roman"/>
          <w:sz w:val="28"/>
          <w:szCs w:val="28"/>
        </w:rPr>
        <w:t xml:space="preserve">Со слов пациентов после процедур уменьшалось «напряжение мозга» и «прерывистость мыслей», что в целом существенно увеличивало эффективность групповых психотерапевтических занятий. </w:t>
      </w:r>
      <w:r w:rsidR="00CE42F1">
        <w:rPr>
          <w:rFonts w:ascii="Times New Roman" w:hAnsi="Times New Roman" w:cs="Times New Roman"/>
          <w:sz w:val="28"/>
          <w:szCs w:val="28"/>
        </w:rPr>
        <w:t xml:space="preserve">Наиболее заметные изменения </w:t>
      </w:r>
      <w:r w:rsidR="00BF2C90">
        <w:rPr>
          <w:rFonts w:ascii="Times New Roman" w:hAnsi="Times New Roman" w:cs="Times New Roman"/>
          <w:sz w:val="28"/>
          <w:szCs w:val="28"/>
        </w:rPr>
        <w:t>наблюдались после 5-6 процедуры и ближе к концу курса БАК.</w:t>
      </w:r>
    </w:p>
    <w:p w14:paraId="1EDD2E89" w14:textId="0BBB09C1" w:rsidR="00B24F0D" w:rsidRPr="00B45C4A" w:rsidRDefault="00B24F0D" w:rsidP="001F6A2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уязвимых звеньев деятельности центральной нервной системы при наркотической и алкогольной зависимости являются процессы синаптической передачи и синаптической пластичности, дисфункция которых обусловливает широкий спектр поведенческих и вегетативных нарушений. В методе биоакустической коррекции за счет синхронизации сенсорного потока с эндогенной нейродинамикой создаются условия поддержки (активации) процессов синаптической пластичности, что способствует восстановлению</w:t>
      </w:r>
      <w:r w:rsidR="00EC07A9">
        <w:rPr>
          <w:rFonts w:ascii="Times New Roman" w:hAnsi="Times New Roman" w:cs="Times New Roman"/>
          <w:sz w:val="28"/>
          <w:szCs w:val="28"/>
        </w:rPr>
        <w:t xml:space="preserve"> функций мозга.</w:t>
      </w:r>
    </w:p>
    <w:p w14:paraId="552F2F36" w14:textId="77777777" w:rsidR="00A733F2" w:rsidRPr="00B45C4A" w:rsidRDefault="00A733F2" w:rsidP="005B7D4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A">
        <w:rPr>
          <w:rFonts w:ascii="Times New Roman" w:hAnsi="Times New Roman" w:cs="Times New Roman"/>
          <w:sz w:val="28"/>
          <w:szCs w:val="28"/>
        </w:rPr>
        <w:t xml:space="preserve">     </w:t>
      </w:r>
      <w:r w:rsidR="002B2ED6" w:rsidRPr="00B45C4A">
        <w:rPr>
          <w:rFonts w:ascii="Times New Roman" w:hAnsi="Times New Roman" w:cs="Times New Roman"/>
          <w:sz w:val="28"/>
          <w:szCs w:val="28"/>
        </w:rPr>
        <w:t xml:space="preserve"> </w:t>
      </w:r>
      <w:r w:rsidRPr="00B45C4A">
        <w:rPr>
          <w:rFonts w:ascii="Times New Roman" w:hAnsi="Times New Roman" w:cs="Times New Roman"/>
          <w:sz w:val="28"/>
          <w:szCs w:val="28"/>
        </w:rPr>
        <w:t xml:space="preserve">Представляется перспективным </w:t>
      </w:r>
      <w:r w:rsidR="00036B09" w:rsidRPr="00B45C4A">
        <w:rPr>
          <w:rFonts w:ascii="Times New Roman" w:hAnsi="Times New Roman" w:cs="Times New Roman"/>
          <w:sz w:val="28"/>
          <w:szCs w:val="28"/>
        </w:rPr>
        <w:t>дальнейшие наблюдения за восстановлением</w:t>
      </w:r>
      <w:r w:rsidR="001F6A2C">
        <w:rPr>
          <w:rFonts w:ascii="Times New Roman" w:hAnsi="Times New Roman" w:cs="Times New Roman"/>
          <w:sz w:val="28"/>
          <w:szCs w:val="28"/>
        </w:rPr>
        <w:t xml:space="preserve"> функций центральной нервной системы </w:t>
      </w:r>
      <w:r w:rsidR="00036B09" w:rsidRPr="00B45C4A">
        <w:rPr>
          <w:rFonts w:ascii="Times New Roman" w:hAnsi="Times New Roman" w:cs="Times New Roman"/>
          <w:sz w:val="28"/>
          <w:szCs w:val="28"/>
        </w:rPr>
        <w:t xml:space="preserve">у </w:t>
      </w:r>
      <w:r w:rsidR="001F6A2C">
        <w:rPr>
          <w:rFonts w:ascii="Times New Roman" w:hAnsi="Times New Roman" w:cs="Times New Roman"/>
          <w:sz w:val="28"/>
          <w:szCs w:val="28"/>
        </w:rPr>
        <w:t xml:space="preserve">наркозависимых </w:t>
      </w:r>
      <w:r w:rsidR="00036B09" w:rsidRPr="00B45C4A">
        <w:rPr>
          <w:rFonts w:ascii="Times New Roman" w:hAnsi="Times New Roman" w:cs="Times New Roman"/>
          <w:sz w:val="28"/>
          <w:szCs w:val="28"/>
        </w:rPr>
        <w:t>с применением метода биоакустической коррекции</w:t>
      </w:r>
      <w:r w:rsidR="00FE5B2B" w:rsidRPr="00B45C4A">
        <w:rPr>
          <w:rFonts w:ascii="Times New Roman" w:hAnsi="Times New Roman" w:cs="Times New Roman"/>
          <w:sz w:val="28"/>
          <w:szCs w:val="28"/>
        </w:rPr>
        <w:t>.</w:t>
      </w:r>
    </w:p>
    <w:p w14:paraId="0E331D69" w14:textId="77777777" w:rsidR="00F85573" w:rsidRPr="005B7D4D" w:rsidRDefault="00F85573" w:rsidP="00F85573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85573" w:rsidRPr="005B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976"/>
    <w:multiLevelType w:val="hybridMultilevel"/>
    <w:tmpl w:val="32041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0CA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F7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9208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241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14B4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522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22F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5384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175F0E"/>
    <w:multiLevelType w:val="hybridMultilevel"/>
    <w:tmpl w:val="CE66BBFA"/>
    <w:lvl w:ilvl="0" w:tplc="FDFE95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40CA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F7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9208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241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14B4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522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22F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5384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E73DDC"/>
    <w:multiLevelType w:val="hybridMultilevel"/>
    <w:tmpl w:val="C02AC5B0"/>
    <w:lvl w:ilvl="0" w:tplc="9CD28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FE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806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8EC7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A8A7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E9ADE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98C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B2AD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2E1B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A0669D"/>
    <w:multiLevelType w:val="hybridMultilevel"/>
    <w:tmpl w:val="C2523A1A"/>
    <w:lvl w:ilvl="0" w:tplc="5CAA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4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6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0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F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8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02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200433"/>
    <w:multiLevelType w:val="hybridMultilevel"/>
    <w:tmpl w:val="9A3C6F0C"/>
    <w:lvl w:ilvl="0" w:tplc="9B44E9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8218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5D651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F81E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C46A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56D7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CC4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17E1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023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768694331">
    <w:abstractNumId w:val="2"/>
  </w:num>
  <w:num w:numId="2" w16cid:durableId="155264643">
    <w:abstractNumId w:val="3"/>
  </w:num>
  <w:num w:numId="3" w16cid:durableId="756561748">
    <w:abstractNumId w:val="4"/>
  </w:num>
  <w:num w:numId="4" w16cid:durableId="1645038888">
    <w:abstractNumId w:val="1"/>
  </w:num>
  <w:num w:numId="5" w16cid:durableId="204401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8D"/>
    <w:rsid w:val="00025BBC"/>
    <w:rsid w:val="00036B09"/>
    <w:rsid w:val="00061943"/>
    <w:rsid w:val="00062508"/>
    <w:rsid w:val="00087CE9"/>
    <w:rsid w:val="000B0422"/>
    <w:rsid w:val="00113B9B"/>
    <w:rsid w:val="001D6AB4"/>
    <w:rsid w:val="001F6A2C"/>
    <w:rsid w:val="002359FD"/>
    <w:rsid w:val="00252C6E"/>
    <w:rsid w:val="002648D6"/>
    <w:rsid w:val="002666FD"/>
    <w:rsid w:val="00275F4E"/>
    <w:rsid w:val="002A5A24"/>
    <w:rsid w:val="002B2ED6"/>
    <w:rsid w:val="003511F4"/>
    <w:rsid w:val="003529F4"/>
    <w:rsid w:val="003D4621"/>
    <w:rsid w:val="00422C23"/>
    <w:rsid w:val="00432DA9"/>
    <w:rsid w:val="00523EF2"/>
    <w:rsid w:val="00541B07"/>
    <w:rsid w:val="005639F4"/>
    <w:rsid w:val="00566C49"/>
    <w:rsid w:val="00575B07"/>
    <w:rsid w:val="005B7489"/>
    <w:rsid w:val="005B7D4D"/>
    <w:rsid w:val="005C384F"/>
    <w:rsid w:val="00611063"/>
    <w:rsid w:val="0063703E"/>
    <w:rsid w:val="0068053F"/>
    <w:rsid w:val="007441FD"/>
    <w:rsid w:val="00754FB6"/>
    <w:rsid w:val="007A62B8"/>
    <w:rsid w:val="007C0D46"/>
    <w:rsid w:val="00830988"/>
    <w:rsid w:val="008951C6"/>
    <w:rsid w:val="00A0244C"/>
    <w:rsid w:val="00A1055B"/>
    <w:rsid w:val="00A35881"/>
    <w:rsid w:val="00A54535"/>
    <w:rsid w:val="00A733F2"/>
    <w:rsid w:val="00A90522"/>
    <w:rsid w:val="00AA2A48"/>
    <w:rsid w:val="00AC53A6"/>
    <w:rsid w:val="00AD07FF"/>
    <w:rsid w:val="00AD171D"/>
    <w:rsid w:val="00B24F0D"/>
    <w:rsid w:val="00B2647C"/>
    <w:rsid w:val="00B45C4A"/>
    <w:rsid w:val="00B53B4A"/>
    <w:rsid w:val="00B766AB"/>
    <w:rsid w:val="00B82652"/>
    <w:rsid w:val="00B82FF3"/>
    <w:rsid w:val="00BD1A3A"/>
    <w:rsid w:val="00BD253F"/>
    <w:rsid w:val="00BF2C90"/>
    <w:rsid w:val="00C066DD"/>
    <w:rsid w:val="00C11996"/>
    <w:rsid w:val="00C3039B"/>
    <w:rsid w:val="00C336F2"/>
    <w:rsid w:val="00C35F9B"/>
    <w:rsid w:val="00CC3799"/>
    <w:rsid w:val="00CD6C8D"/>
    <w:rsid w:val="00CE349A"/>
    <w:rsid w:val="00CE42F1"/>
    <w:rsid w:val="00D0747D"/>
    <w:rsid w:val="00DB04BD"/>
    <w:rsid w:val="00E87BF6"/>
    <w:rsid w:val="00EC07A9"/>
    <w:rsid w:val="00ED3B28"/>
    <w:rsid w:val="00ED70EA"/>
    <w:rsid w:val="00EE3653"/>
    <w:rsid w:val="00F2567D"/>
    <w:rsid w:val="00F85573"/>
    <w:rsid w:val="00F87C05"/>
    <w:rsid w:val="00FD7756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2B54"/>
  <w15:chartTrackingRefBased/>
  <w15:docId w15:val="{D08166CC-0236-429B-B773-9688CE5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844F-4A7C-4F71-A1D9-8AB8F02C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Konstantin Konstantin</cp:lastModifiedBy>
  <cp:revision>13</cp:revision>
  <dcterms:created xsi:type="dcterms:W3CDTF">2023-07-02T15:41:00Z</dcterms:created>
  <dcterms:modified xsi:type="dcterms:W3CDTF">2023-07-02T20:27:00Z</dcterms:modified>
</cp:coreProperties>
</file>